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0619" w:rsidRDefault="00910619" w:rsidP="00910619">
      <w:pPr>
        <w:pStyle w:val="a7"/>
        <w:suppressAutoHyphens/>
        <w:spacing w:before="0" w:line="240" w:lineRule="auto"/>
        <w:jc w:val="center"/>
        <w:rPr>
          <w:rStyle w:val="a8"/>
          <w:b/>
          <w:bCs/>
          <w:sz w:val="28"/>
          <w:szCs w:val="28"/>
          <w:u w:color="333333"/>
        </w:rPr>
      </w:pPr>
      <w:r>
        <w:rPr>
          <w:rStyle w:val="a8"/>
          <w:b/>
          <w:bCs/>
          <w:sz w:val="28"/>
          <w:szCs w:val="28"/>
          <w:u w:color="333333"/>
        </w:rPr>
        <w:t>Block 2: Social guarantees and benefits for veterans</w:t>
      </w:r>
    </w:p>
    <w:p w:rsidR="00910619" w:rsidRDefault="00910619" w:rsidP="00910619">
      <w:pPr>
        <w:pStyle w:val="a7"/>
        <w:suppressAutoHyphens/>
        <w:spacing w:before="0" w:line="240" w:lineRule="auto"/>
        <w:jc w:val="center"/>
        <w:rPr>
          <w:rFonts w:ascii="Times New Roman" w:eastAsia="Times New Roman" w:hAnsi="Times New Roman" w:cs="Times New Roman"/>
          <w:u w:color="212529"/>
          <w:shd w:val="clear" w:color="auto" w:fill="FFFFFF"/>
        </w:rPr>
      </w:pPr>
    </w:p>
    <w:p w:rsidR="00910619" w:rsidRDefault="00910619" w:rsidP="00910619">
      <w:pPr>
        <w:pStyle w:val="a7"/>
        <w:suppressAutoHyphens/>
        <w:spacing w:before="0" w:after="320" w:line="240" w:lineRule="auto"/>
        <w:jc w:val="center"/>
        <w:rPr>
          <w:rStyle w:val="a8"/>
          <w:u w:color="333333"/>
        </w:rPr>
      </w:pPr>
      <w:r>
        <w:rPr>
          <w:rStyle w:val="a8"/>
          <w:u w:color="333333"/>
        </w:rPr>
        <w:t>Social guarantees and benefits in accordance with the Law of Ukraine "On the Status of War Veterans, Guarantees of Their Social Protection" No. 3551-XII of 22.10.1993</w:t>
      </w:r>
      <w:r>
        <w:rPr>
          <w:rStyle w:val="a8"/>
          <w:u w:color="333333"/>
          <w:lang w:val="it-IT"/>
        </w:rPr>
        <w:t>"</w:t>
      </w:r>
    </w:p>
    <w:tbl>
      <w:tblPr>
        <w:tblStyle w:val="TableNormal"/>
        <w:tblW w:w="940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top w:w="0" w:type="dxa"/>
          <w:left w:w="0" w:type="dxa"/>
          <w:bottom w:w="0" w:type="dxa"/>
          <w:right w:w="0" w:type="dxa"/>
        </w:tblCellMar>
        <w:tblLook w:val="04A0" w:firstRow="1" w:lastRow="0" w:firstColumn="1" w:lastColumn="0" w:noHBand="0" w:noVBand="1"/>
      </w:tblPr>
      <w:tblGrid>
        <w:gridCol w:w="5786"/>
        <w:gridCol w:w="1206"/>
        <w:gridCol w:w="1206"/>
        <w:gridCol w:w="1205"/>
      </w:tblGrid>
      <w:tr w:rsidR="00910619" w:rsidTr="00A51754">
        <w:tblPrEx>
          <w:tblCellMar>
            <w:top w:w="0" w:type="dxa"/>
            <w:left w:w="0" w:type="dxa"/>
            <w:bottom w:w="0" w:type="dxa"/>
            <w:right w:w="0" w:type="dxa"/>
          </w:tblCellMar>
        </w:tblPrEx>
        <w:trPr>
          <w:trHeight w:val="2750"/>
        </w:trPr>
        <w:tc>
          <w:tcPr>
            <w:tcW w:w="57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b/>
                <w:bCs/>
                <w:color w:val="333333"/>
                <w:sz w:val="24"/>
                <w:szCs w:val="24"/>
                <w:u w:color="333333"/>
              </w:rPr>
              <w:t>Type of guarantee or benefit</w:t>
            </w:r>
          </w:p>
        </w:tc>
        <w:tc>
          <w:tcPr>
            <w:tcW w:w="1206" w:type="dxa"/>
            <w:tcBorders>
              <w:top w:val="single" w:sz="2" w:space="0" w:color="000000"/>
              <w:left w:val="single" w:sz="2" w:space="0" w:color="000000"/>
              <w:bottom w:val="single" w:sz="8" w:space="0" w:color="000000"/>
              <w:right w:val="single" w:sz="2"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rPr>
                <w:rStyle w:val="a8"/>
                <w:color w:val="333333"/>
                <w:sz w:val="24"/>
                <w:szCs w:val="24"/>
                <w:u w:color="333333"/>
              </w:rPr>
            </w:pPr>
            <w:r>
              <w:rPr>
                <w:rStyle w:val="a8"/>
                <w:b/>
                <w:bCs/>
                <w:color w:val="333333"/>
                <w:sz w:val="24"/>
                <w:szCs w:val="24"/>
                <w:u w:color="333333"/>
              </w:rPr>
              <w:t>Participant in combat operations</w:t>
            </w:r>
          </w:p>
          <w:p w:rsidR="00910619" w:rsidRDefault="00910619" w:rsidP="00A51754">
            <w:pPr>
              <w:pStyle w:val="2"/>
              <w:spacing w:after="320"/>
              <w:jc w:val="center"/>
            </w:pPr>
            <w:r>
              <w:rPr>
                <w:rStyle w:val="a8"/>
                <w:b/>
                <w:bCs/>
                <w:color w:val="333333"/>
                <w:sz w:val="24"/>
                <w:szCs w:val="24"/>
                <w:u w:color="333333"/>
              </w:rPr>
              <w:t>(Articles 5, 6 of the Law)</w:t>
            </w:r>
          </w:p>
        </w:tc>
        <w:tc>
          <w:tcPr>
            <w:tcW w:w="1206" w:type="dxa"/>
            <w:tcBorders>
              <w:top w:val="single" w:sz="2" w:space="0" w:color="000000"/>
              <w:left w:val="single" w:sz="2"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rPr>
                <w:rStyle w:val="a8"/>
                <w:color w:val="333333"/>
                <w:sz w:val="24"/>
                <w:szCs w:val="24"/>
                <w:u w:color="333333"/>
              </w:rPr>
            </w:pPr>
            <w:r>
              <w:rPr>
                <w:rStyle w:val="a8"/>
                <w:b/>
                <w:bCs/>
                <w:color w:val="333333"/>
                <w:sz w:val="24"/>
                <w:szCs w:val="24"/>
                <w:u w:color="333333"/>
              </w:rPr>
              <w:t>A person with a disability as a result of war</w:t>
            </w:r>
          </w:p>
          <w:p w:rsidR="00910619" w:rsidRDefault="00910619" w:rsidP="00A51754">
            <w:pPr>
              <w:pStyle w:val="2"/>
              <w:spacing w:after="320"/>
              <w:jc w:val="center"/>
            </w:pPr>
            <w:r>
              <w:rPr>
                <w:rStyle w:val="a8"/>
                <w:b/>
                <w:bCs/>
                <w:color w:val="333333"/>
                <w:sz w:val="24"/>
                <w:szCs w:val="24"/>
                <w:u w:color="333333"/>
                <w:lang w:val="fr-FR"/>
              </w:rPr>
              <w:t>(Article 7)</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b/>
                <w:bCs/>
                <w:color w:val="333333"/>
                <w:sz w:val="24"/>
                <w:szCs w:val="24"/>
                <w:u w:color="333333"/>
              </w:rPr>
              <w:t>Participant in the war (Articles 8, 9)</w:t>
            </w:r>
          </w:p>
        </w:tc>
      </w:tr>
      <w:tr w:rsidR="00910619" w:rsidTr="00A51754">
        <w:tblPrEx>
          <w:tblCellMar>
            <w:top w:w="0" w:type="dxa"/>
            <w:left w:w="0" w:type="dxa"/>
            <w:bottom w:w="0" w:type="dxa"/>
            <w:right w:w="0" w:type="dxa"/>
          </w:tblCellMar>
        </w:tblPrEx>
        <w:trPr>
          <w:trHeight w:val="8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Free receipt of medicines, drugs, immunobiological products and medical devices on prescription</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6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t>F</w:t>
            </w:r>
            <w:r>
              <w:rPr>
                <w:rStyle w:val="a8"/>
                <w:sz w:val="24"/>
                <w:szCs w:val="24"/>
                <w:u w:color="0C6DFD"/>
              </w:rPr>
              <w:t>ree dental prosthetics</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out of turn</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r>
      <w:tr w:rsidR="00910619" w:rsidTr="00A51754">
        <w:tblPrEx>
          <w:tblCellMar>
            <w:top w:w="0" w:type="dxa"/>
            <w:left w:w="0" w:type="dxa"/>
            <w:bottom w:w="0" w:type="dxa"/>
            <w:right w:w="0" w:type="dxa"/>
          </w:tblCellMar>
        </w:tblPrEx>
        <w:trPr>
          <w:trHeight w:val="91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t>F</w:t>
            </w:r>
            <w:r>
              <w:rPr>
                <w:rStyle w:val="a8"/>
                <w:sz w:val="24"/>
                <w:szCs w:val="24"/>
                <w:u w:color="0C6DFD"/>
              </w:rPr>
              <w:t>ree health resort treatment</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Suspended until 2023</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Suspended until 2023</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Suspended until 2023</w:t>
            </w:r>
          </w:p>
        </w:tc>
      </w:tr>
      <w:tr w:rsidR="00910619" w:rsidTr="00A51754">
        <w:tblPrEx>
          <w:tblCellMar>
            <w:top w:w="0" w:type="dxa"/>
            <w:left w:w="0" w:type="dxa"/>
            <w:bottom w:w="0" w:type="dxa"/>
            <w:right w:w="0" w:type="dxa"/>
          </w:tblCellMar>
        </w:tblPrEx>
        <w:trPr>
          <w:trHeight w:val="6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Rent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75% discount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100% discount</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50% discount</w:t>
            </w:r>
          </w:p>
        </w:tc>
      </w:tr>
      <w:tr w:rsidR="00910619" w:rsidTr="00A51754">
        <w:tblPrEx>
          <w:tblCellMar>
            <w:top w:w="0" w:type="dxa"/>
            <w:left w:w="0" w:type="dxa"/>
            <w:bottom w:w="0" w:type="dxa"/>
            <w:right w:w="0" w:type="dxa"/>
          </w:tblCellMar>
        </w:tblPrEx>
        <w:trPr>
          <w:trHeight w:val="6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Payment for utilities</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75% discount</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100% discount</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50% discount</w:t>
            </w:r>
          </w:p>
        </w:tc>
      </w:tr>
      <w:tr w:rsidR="00910619" w:rsidTr="00A51754">
        <w:tblPrEx>
          <w:tblCellMar>
            <w:top w:w="0" w:type="dxa"/>
            <w:left w:w="0" w:type="dxa"/>
            <w:bottom w:w="0" w:type="dxa"/>
            <w:right w:w="0" w:type="dxa"/>
          </w:tblCellMar>
        </w:tblPrEx>
        <w:trPr>
          <w:trHeight w:val="6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Heating of houses</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75% discount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100% discount</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50% discount</w:t>
            </w:r>
          </w:p>
        </w:tc>
      </w:tr>
      <w:tr w:rsidR="00910619" w:rsidTr="00A51754">
        <w:tblPrEx>
          <w:tblCellMar>
            <w:top w:w="0" w:type="dxa"/>
            <w:left w:w="0" w:type="dxa"/>
            <w:bottom w:w="0" w:type="dxa"/>
            <w:right w:w="0" w:type="dxa"/>
          </w:tblCellMar>
        </w:tblPrEx>
        <w:trPr>
          <w:trHeight w:val="3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lang w:val="fr-FR"/>
              </w:rPr>
              <w:t>Free transportation</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5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Fonts w:ascii="Times New Roman" w:hAnsi="Times New Roman"/>
              </w:rPr>
              <w:t>U</w:t>
            </w:r>
            <w:r>
              <w:rPr>
                <w:rStyle w:val="a8"/>
                <w:sz w:val="24"/>
                <w:szCs w:val="24"/>
                <w:u w:color="0C6DFD"/>
              </w:rPr>
              <w:t>se of polyclinics and hospitals upon retirement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3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Style w:val="a8"/>
              </w:rPr>
              <w:lastRenderedPageBreak/>
              <w:t>A</w:t>
            </w:r>
            <w:r>
              <w:rPr>
                <w:rStyle w:val="a8"/>
                <w:sz w:val="24"/>
                <w:szCs w:val="24"/>
                <w:u w:color="0C6DFD"/>
              </w:rPr>
              <w:t>nnual medical examination and medical check-up</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6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Style w:val="a8"/>
              </w:rPr>
              <w:t>S</w:t>
            </w:r>
            <w:r>
              <w:rPr>
                <w:rStyle w:val="a8"/>
                <w:sz w:val="24"/>
                <w:szCs w:val="24"/>
                <w:u w:color="0C6DFD"/>
              </w:rPr>
              <w:t>ervices in health care facilities, pharmacies and hospitalisation</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out of turn</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r>
      <w:tr w:rsidR="00910619" w:rsidTr="00A51754">
        <w:tblPrEx>
          <w:tblCellMar>
            <w:top w:w="0" w:type="dxa"/>
            <w:left w:w="0" w:type="dxa"/>
            <w:bottom w:w="0" w:type="dxa"/>
            <w:right w:w="0" w:type="dxa"/>
          </w:tblCellMar>
        </w:tblPrEx>
        <w:trPr>
          <w:trHeight w:val="21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Fonts w:ascii="Times New Roman" w:hAnsi="Times New Roman"/>
              </w:rPr>
              <w:t>P</w:t>
            </w:r>
            <w:r>
              <w:rPr>
                <w:rStyle w:val="a8"/>
                <w:sz w:val="24"/>
                <w:szCs w:val="24"/>
                <w:u w:color="0C6DFD"/>
              </w:rPr>
              <w:t>ayment of temporary disability benefits</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100% of the average salary regardless of length of service</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100% of the average salary regardless of length of service</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100% of the average salary regardless of length of service</w:t>
            </w:r>
          </w:p>
        </w:tc>
      </w:tr>
      <w:tr w:rsidR="00910619" w:rsidTr="00A51754">
        <w:tblPrEx>
          <w:tblCellMar>
            <w:top w:w="0" w:type="dxa"/>
            <w:left w:w="0" w:type="dxa"/>
            <w:bottom w:w="0" w:type="dxa"/>
            <w:right w:w="0" w:type="dxa"/>
          </w:tblCellMar>
        </w:tblPrEx>
        <w:trPr>
          <w:trHeight w:val="5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Use of regular annual leave at a convenient time</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14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Additional vacation for 14 calendar days per year</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with salary preservation</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with salary preservation</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Without pay</w:t>
            </w:r>
          </w:p>
        </w:tc>
      </w:tr>
      <w:tr w:rsidR="00910619" w:rsidTr="00A51754">
        <w:tblPrEx>
          <w:tblCellMar>
            <w:top w:w="0" w:type="dxa"/>
            <w:left w:w="0" w:type="dxa"/>
            <w:bottom w:w="0" w:type="dxa"/>
            <w:right w:w="0" w:type="dxa"/>
          </w:tblCellMar>
        </w:tblPrEx>
        <w:trPr>
          <w:trHeight w:val="6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Preemptive right to stay in the job in case of reduction of the number of employees</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6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Provision of living space for people in need of improved housing conditions</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out of turn</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r>
      <w:tr w:rsidR="00910619" w:rsidTr="00A51754">
        <w:tblPrEx>
          <w:tblCellMar>
            <w:top w:w="0" w:type="dxa"/>
            <w:left w:w="0" w:type="dxa"/>
            <w:bottom w:w="0" w:type="dxa"/>
            <w:right w:w="0" w:type="dxa"/>
          </w:tblCellMar>
        </w:tblPrEx>
        <w:trPr>
          <w:trHeight w:val="6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Allocation of land plots for individual housing construction, gardening and horticulture</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out of turn</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r>
      <w:tr w:rsidR="00910619" w:rsidTr="00A51754">
        <w:tblPrEx>
          <w:tblCellMar>
            <w:top w:w="0" w:type="dxa"/>
            <w:left w:w="0" w:type="dxa"/>
            <w:bottom w:w="0" w:type="dxa"/>
            <w:right w:w="0" w:type="dxa"/>
          </w:tblCellMar>
        </w:tblPrEx>
        <w:trPr>
          <w:trHeight w:val="9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Repair of residential houses and apartments of these people who need to improve their living conditions and provide them with fuel</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out of turn</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r>
      <w:tr w:rsidR="00910619" w:rsidTr="00A51754">
        <w:tblPrEx>
          <w:tblCellMar>
            <w:top w:w="0" w:type="dxa"/>
            <w:left w:w="0" w:type="dxa"/>
            <w:bottom w:w="0" w:type="dxa"/>
            <w:right w:w="0" w:type="dxa"/>
          </w:tblCellMar>
        </w:tblPrEx>
        <w:trPr>
          <w:trHeight w:val="11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Obtaining a loan for the construction, reconstruction or overhaul of residential buildings and outbuildings, country houses and garden plots</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6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lastRenderedPageBreak/>
              <w:t>Joining housing cooperatives, construction cooperatives</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first and foremost</w:t>
            </w:r>
          </w:p>
        </w:tc>
      </w:tr>
      <w:tr w:rsidR="00910619" w:rsidTr="00A51754">
        <w:tblPrEx>
          <w:tblCellMar>
            <w:top w:w="0" w:type="dxa"/>
            <w:left w:w="0" w:type="dxa"/>
            <w:bottom w:w="0" w:type="dxa"/>
            <w:right w:w="0" w:type="dxa"/>
          </w:tblCellMar>
        </w:tblPrEx>
        <w:trPr>
          <w:trHeight w:val="6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Benefits for taxes, duties, fees and other payments to the budget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8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Priority use of all communication services and priority installation of apartment telephones on preferential terms</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14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Priority service by enterprises, institutions and organizations of consumer services, public catering, housing and communal services, intercity transport, services providing social care services</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12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Preferential right to enter higher education institutions, professional pre-higher education institutions, the right to non-competitive admission to vocational (vocational-technical) education institutions</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3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Payment by May 5</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3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Extraordinary employment in the specialty</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3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Extraordinary free provision of a car</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530"/>
        </w:trPr>
        <w:tc>
          <w:tcPr>
            <w:tcW w:w="5786" w:type="dxa"/>
            <w:tcBorders>
              <w:top w:val="single" w:sz="2" w:space="0" w:color="000000"/>
              <w:left w:val="single" w:sz="2" w:space="0" w:color="000000"/>
              <w:bottom w:val="single" w:sz="2"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Exemption from rent for garages for special vehicles</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r w:rsidR="00910619" w:rsidTr="00A51754">
        <w:tblPrEx>
          <w:tblCellMar>
            <w:top w:w="0" w:type="dxa"/>
            <w:left w:w="0" w:type="dxa"/>
            <w:bottom w:w="0" w:type="dxa"/>
            <w:right w:w="0" w:type="dxa"/>
          </w:tblCellMar>
        </w:tblPrEx>
        <w:trPr>
          <w:trHeight w:val="630"/>
        </w:trPr>
        <w:tc>
          <w:tcPr>
            <w:tcW w:w="5786" w:type="dxa"/>
            <w:tcBorders>
              <w:top w:val="single" w:sz="2" w:space="0" w:color="000000"/>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pPr>
            <w:r>
              <w:rPr>
                <w:rStyle w:val="a8"/>
                <w:sz w:val="24"/>
                <w:szCs w:val="24"/>
                <w:u w:color="0C6DFD"/>
              </w:rPr>
              <w:t>Extraordinary provision of food products in specialized stores</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c>
          <w:tcPr>
            <w:tcW w:w="1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10619" w:rsidRDefault="00910619" w:rsidP="00A51754">
            <w:pPr>
              <w:pStyle w:val="2"/>
              <w:spacing w:after="320"/>
              <w:jc w:val="center"/>
            </w:pPr>
            <w:r>
              <w:rPr>
                <w:rStyle w:val="a8"/>
                <w:color w:val="333333"/>
                <w:sz w:val="24"/>
                <w:szCs w:val="24"/>
                <w:u w:color="0C6DFD"/>
              </w:rPr>
              <w:t>-</w:t>
            </w:r>
          </w:p>
        </w:tc>
      </w:tr>
    </w:tbl>
    <w:p w:rsidR="00910619" w:rsidRDefault="00910619" w:rsidP="00910619">
      <w:pPr>
        <w:pStyle w:val="a7"/>
        <w:widowControl w:val="0"/>
        <w:suppressAutoHyphens/>
        <w:spacing w:before="0" w:after="320" w:line="240" w:lineRule="auto"/>
        <w:ind w:left="216" w:hanging="216"/>
        <w:rPr>
          <w:rStyle w:val="a8"/>
          <w:color w:val="212529"/>
          <w:u w:color="0C6DFD"/>
        </w:rPr>
      </w:pPr>
    </w:p>
    <w:p w:rsidR="00910619" w:rsidRDefault="00910619" w:rsidP="00910619">
      <w:pPr>
        <w:pStyle w:val="a7"/>
        <w:suppressAutoHyphens/>
        <w:spacing w:before="0" w:line="240" w:lineRule="auto"/>
        <w:rPr>
          <w:rStyle w:val="a8"/>
          <w:color w:val="212529"/>
          <w:u w:color="0C6DFD"/>
        </w:rPr>
      </w:pPr>
    </w:p>
    <w:p w:rsidR="00910619" w:rsidRDefault="00910619" w:rsidP="00910619">
      <w:pPr>
        <w:pStyle w:val="a7"/>
        <w:suppressAutoHyphens/>
        <w:spacing w:before="0" w:line="240" w:lineRule="auto"/>
        <w:rPr>
          <w:rStyle w:val="a8"/>
          <w:color w:val="212529"/>
          <w:u w:color="0C6DFD"/>
        </w:rPr>
      </w:pPr>
    </w:p>
    <w:p w:rsidR="00910619" w:rsidRDefault="00910619" w:rsidP="00910619">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00" w:after="100" w:line="240" w:lineRule="auto"/>
        <w:jc w:val="center"/>
        <w:rPr>
          <w:rStyle w:val="a8"/>
          <w:b/>
          <w:bCs/>
        </w:rPr>
      </w:pPr>
      <w:r>
        <w:rPr>
          <w:rStyle w:val="a8"/>
          <w:b/>
          <w:bCs/>
        </w:rPr>
        <w:t>BENEFITS</w:t>
      </w:r>
    </w:p>
    <w:p w:rsidR="00910619" w:rsidRDefault="00910619" w:rsidP="00910619">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00" w:after="100" w:line="240" w:lineRule="auto"/>
        <w:jc w:val="center"/>
        <w:rPr>
          <w:rStyle w:val="a8"/>
        </w:rPr>
      </w:pPr>
      <w:r>
        <w:rPr>
          <w:rStyle w:val="a8"/>
          <w:b/>
          <w:bCs/>
        </w:rPr>
        <w:t>(according to veteran status)</w:t>
      </w:r>
    </w:p>
    <w:p w:rsidR="00910619" w:rsidRDefault="00910619" w:rsidP="00910619">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00" w:after="100" w:line="240" w:lineRule="auto"/>
        <w:jc w:val="center"/>
        <w:rPr>
          <w:rFonts w:ascii="Times New Roman" w:eastAsia="Times New Roman" w:hAnsi="Times New Roman" w:cs="Times New Roman"/>
          <w:lang w:val="ru-RU"/>
        </w:rPr>
      </w:pPr>
    </w:p>
    <w:p w:rsidR="00910619" w:rsidRDefault="00910619" w:rsidP="00910619">
      <w:pPr>
        <w:pStyle w:val="a7"/>
        <w:suppressAutoHyphens/>
        <w:spacing w:before="0" w:after="273" w:line="240" w:lineRule="auto"/>
        <w:jc w:val="center"/>
        <w:rPr>
          <w:rStyle w:val="a8"/>
          <w:b/>
          <w:bCs/>
        </w:rPr>
      </w:pPr>
      <w:r>
        <w:rPr>
          <w:rStyle w:val="a8"/>
          <w:b/>
          <w:bCs/>
        </w:rPr>
        <w:lastRenderedPageBreak/>
        <w:t>Benefits for combatants and persons equated to them</w:t>
      </w:r>
    </w:p>
    <w:p w:rsidR="00910619" w:rsidRDefault="00910619" w:rsidP="00910619">
      <w:pPr>
        <w:pStyle w:val="a7"/>
        <w:suppressAutoHyphens/>
        <w:spacing w:before="0" w:after="304" w:line="240" w:lineRule="auto"/>
        <w:jc w:val="both"/>
        <w:rPr>
          <w:rStyle w:val="a8"/>
        </w:rPr>
      </w:pPr>
      <w:r>
        <w:rPr>
          <w:rStyle w:val="a8"/>
          <w:u w:color="3377AA"/>
        </w:rPr>
        <w:tab/>
      </w:r>
      <w:r>
        <w:rPr>
          <w:rStyle w:val="a8"/>
        </w:rPr>
        <w:t xml:space="preserve">According to </w:t>
      </w:r>
      <w:hyperlink r:id="rId5" w:history="1">
        <w:r w:rsidRPr="001C6642">
          <w:rPr>
            <w:rStyle w:val="Hyperlink5"/>
            <w:rFonts w:eastAsia="Arial Unicode MS"/>
            <w:lang w:val="en-US"/>
          </w:rPr>
          <w:t xml:space="preserve">Article </w:t>
        </w:r>
        <w:r>
          <w:rPr>
            <w:rStyle w:val="a8"/>
            <w:u w:val="single" w:color="3377AA"/>
          </w:rPr>
          <w:t xml:space="preserve">12 of the Law of Ukraine </w:t>
        </w:r>
        <w:r w:rsidRPr="001C6642">
          <w:rPr>
            <w:rStyle w:val="Hyperlink5"/>
            <w:rFonts w:eastAsia="Arial Unicode MS"/>
            <w:lang w:val="en-US"/>
          </w:rPr>
          <w:t>"</w:t>
        </w:r>
        <w:r>
          <w:rPr>
            <w:rStyle w:val="a8"/>
            <w:u w:val="single" w:color="3377AA"/>
          </w:rPr>
          <w:t>On the Status of War Veterans and Guarantees of Their Social Protection</w:t>
        </w:r>
        <w:r w:rsidRPr="001C6642">
          <w:rPr>
            <w:rStyle w:val="Hyperlink5"/>
            <w:rFonts w:eastAsia="Arial Unicode MS"/>
            <w:lang w:val="en-US"/>
          </w:rPr>
          <w:t>"</w:t>
        </w:r>
      </w:hyperlink>
      <w:r>
        <w:rPr>
          <w:rStyle w:val="a8"/>
        </w:rPr>
        <w:t xml:space="preserve"> combatants and persons equated to them have the following benefits:</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Free receipt of medicines, pharmaceuticals, immunobiological products and medical devices on prescription;</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Priority free dental prosthetics (except for prosthetics made of precious metals)</w:t>
      </w:r>
      <w:r>
        <w:rPr>
          <w:rStyle w:val="a8"/>
          <w:lang w:val="it-IT"/>
        </w:rPr>
        <w:t>;</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F</w:t>
      </w:r>
      <w:r>
        <w:rPr>
          <w:rStyle w:val="a8"/>
        </w:rPr>
        <w:t>ree sanatorium and resort treatment or compensation for the cost of independent sanatorium and resort treatment. The procedure for granting vouchers, the amount and procedure for paying compensation for the cost of independent sanatorium treatment are determined by the Cabinet of Ministers of Ukraine;</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 xml:space="preserve">75% discount on the payment for the use of housing (rent) within the </w:t>
      </w:r>
      <w:r w:rsidRPr="001C6642">
        <w:rPr>
          <w:rStyle w:val="a8"/>
        </w:rPr>
        <w:t xml:space="preserve">norms </w:t>
      </w:r>
      <w:r>
        <w:rPr>
          <w:rStyle w:val="a8"/>
        </w:rPr>
        <w:t>provided for by the current legislation (21 square meters of total housing area for each person permanently residing in the dwelling (</w:t>
      </w:r>
      <w:r w:rsidRPr="001C6642">
        <w:rPr>
          <w:rStyle w:val="a8"/>
        </w:rPr>
        <w:t xml:space="preserve">house) </w:t>
      </w:r>
      <w:r>
        <w:rPr>
          <w:rStyle w:val="a8"/>
        </w:rPr>
        <w:t xml:space="preserve">and entitled to a discount, and an additional </w:t>
      </w:r>
      <w:r w:rsidRPr="001C6642">
        <w:rPr>
          <w:rStyle w:val="a8"/>
        </w:rPr>
        <w:t xml:space="preserve">10.5 </w:t>
      </w:r>
      <w:r>
        <w:rPr>
          <w:rStyle w:val="a8"/>
        </w:rPr>
        <w:t>square meters per family</w:t>
      </w:r>
      <w:r>
        <w:rPr>
          <w:rStyle w:val="a8"/>
          <w:lang w:val="it-IT"/>
        </w:rPr>
        <w:t>)</w:t>
      </w:r>
      <w:r>
        <w:rPr>
          <w:rStyle w:val="a8"/>
        </w:rPr>
        <w:t>;</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75% discount on utility bills (gas, electricity and other services) and liquefied petroleum gas for household needs within the average consumption rates.</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 xml:space="preserve">75% discount on the cost of fuel, including liquid fuel, within the </w:t>
      </w:r>
      <w:r w:rsidRPr="001C6642">
        <w:rPr>
          <w:rStyle w:val="a8"/>
        </w:rPr>
        <w:t xml:space="preserve">standards </w:t>
      </w:r>
      <w:r>
        <w:rPr>
          <w:rStyle w:val="a8"/>
        </w:rPr>
        <w:t>established for sale to the public, for people living in houses without central heating;</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F</w:t>
      </w:r>
      <w:r>
        <w:rPr>
          <w:rStyle w:val="a8"/>
        </w:rPr>
        <w:t>ree travel by all types of urban passenger transport, public road transport in rural areas, as well as by rail and water transport of suburban connections and by buses of suburban and intercity routes, including intra-district, intra- and interregional routes, regardless of distance and place of residence, upon presentation of a standardised certificate, and, in case of introduction of an automated fare accounting system</w:t>
      </w:r>
      <w:r w:rsidRPr="001C6642">
        <w:rPr>
          <w:rStyle w:val="a8"/>
        </w:rPr>
        <w:t xml:space="preserve">, </w:t>
      </w:r>
      <w:r>
        <w:rPr>
          <w:rStyle w:val="a8"/>
        </w:rPr>
        <w:t>an electronic ticket issued free of charge;</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U</w:t>
      </w:r>
      <w:r>
        <w:rPr>
          <w:rStyle w:val="a8"/>
        </w:rPr>
        <w:t>pon retirement (regardless of the time of retirement) or change of employment, use of the polyclinics and hospitals to which they were assigned at their previous place of employment;</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A</w:t>
      </w:r>
      <w:r>
        <w:rPr>
          <w:rStyle w:val="a8"/>
        </w:rPr>
        <w:t>nnual medical examination and dispensary with the involvement of the necessary specialists;</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P</w:t>
      </w:r>
      <w:r>
        <w:rPr>
          <w:rStyle w:val="a8"/>
        </w:rPr>
        <w:t>riority service in healthcare facilities, pharmacies and priority hospitalization;</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P</w:t>
      </w:r>
      <w:r>
        <w:rPr>
          <w:rStyle w:val="a8"/>
        </w:rPr>
        <w:t>ayment of temporary disability benefits in the amount of 100 percent of the average salary, regardless of length of service;</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U</w:t>
      </w:r>
      <w:r>
        <w:rPr>
          <w:rStyle w:val="a8"/>
        </w:rPr>
        <w:t>se of regular annual leave at a time convenient for them, as well as additional leave with pay for 14 calendar days per year;</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T</w:t>
      </w:r>
      <w:r>
        <w:rPr>
          <w:rStyle w:val="a8"/>
        </w:rPr>
        <w:t>he preemptive right to remain in employment in the event of a reduction in the number or staff due to changes in the organization of production and labor, and to employment in the event of liquidation of an enterprise, institution or organization;</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P</w:t>
      </w:r>
      <w:r>
        <w:rPr>
          <w:rStyle w:val="a8"/>
        </w:rPr>
        <w:t xml:space="preserve">riority provision of living space for persons in need of better living conditions and priority allocation of land plots for individual housing construction, gardening and horticulture, priority repair of residential houses and apartments of these persons and provision of fuel. Participants in hostilities who were </w:t>
      </w:r>
      <w:r>
        <w:rPr>
          <w:rStyle w:val="a8"/>
        </w:rPr>
        <w:lastRenderedPageBreak/>
        <w:t>wounded, contused or injured while participating in hostilities or performing military service duties are provided with living space, including at the expense of living space transferred by ministries, other central executive authorities, enterprises, institutions and organizations to local councils and state administrations</w:t>
      </w:r>
      <w:r w:rsidRPr="001C6642">
        <w:rPr>
          <w:rStyle w:val="a8"/>
        </w:rPr>
        <w:t xml:space="preserve">, </w:t>
      </w:r>
      <w:r>
        <w:rPr>
          <w:rStyle w:val="a8"/>
        </w:rPr>
        <w:t>within two years from the date of registration in the housing register;</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O</w:t>
      </w:r>
      <w:r>
        <w:rPr>
          <w:rStyle w:val="a8"/>
        </w:rPr>
        <w:t>btaining a loan for construction, reconstruction or overhaul of residential buildings and outbuildings, connection to engineering networks and communications, as well as a loan for construction or purchase of summer houses and improvement of garden plots with repayment within 10 years starting from the fifth year after the completion of construction. These loans are granted in accordance with the procedure determined by the Cabinet of Ministers of Ukraine;</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T</w:t>
      </w:r>
      <w:r>
        <w:rPr>
          <w:rStyle w:val="a8"/>
        </w:rPr>
        <w:t>he priority right to join housing cooperatives, cooperatives for the construction and operation of collective garages, parking lots and their maintenance, gardening associations, and to purchase materials for individual construction and garden houses;</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F</w:t>
      </w:r>
      <w:r>
        <w:rPr>
          <w:rStyle w:val="a8"/>
        </w:rPr>
        <w:t>ree travel once every two years (round trip) by rail, water, air or intercity road transport, regardless of the availability of rail service, or travel once a year (round trip) by these types of transport with a 50% discount;</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P</w:t>
      </w:r>
      <w:r>
        <w:rPr>
          <w:rStyle w:val="a8"/>
        </w:rPr>
        <w:t>ayment of taxes, duties, fees and other payments to the budget in accordance with tax and customs legislation;</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xtraordinary use of all communication services and extraordinary installation of apartment telephones on preferential terms (payment in the amount of 20 percent of the tariffs for the cost of basic and 50 percent for additional works). The subscription fee for telephone use is set at 50 percent of the approved tariffs;</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P</w:t>
      </w:r>
      <w:r>
        <w:rPr>
          <w:rStyle w:val="a8"/>
        </w:rPr>
        <w:t xml:space="preserve">riority services provided by enterprises, institutions and organizations in the areas of consumer services, catering, housing and communal </w:t>
      </w:r>
      <w:r w:rsidRPr="001C6642">
        <w:rPr>
          <w:rStyle w:val="a8"/>
        </w:rPr>
        <w:t>services</w:t>
      </w:r>
      <w:r>
        <w:rPr>
          <w:rStyle w:val="a8"/>
        </w:rPr>
        <w:t>, and intercity transport;</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xtraordinary service by institutions and organizations that provide social care services. If such services cannot be provided by social protection institutions, the costs associated with the care of this war veteran are reimbursed in the manner and in the amount established by the current legislation;</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Participants in hostilities on the territory of other states are granted a preferential right to enter higher education institutions, professional pre-higher education institutions, the right to non-competitive admission to vocational (vocational-technical) education institutions and courses for obtaining relevant professions.</w:t>
      </w:r>
    </w:p>
    <w:p w:rsidR="00910619" w:rsidRDefault="00910619" w:rsidP="00910619">
      <w:pPr>
        <w:pStyle w:val="a7"/>
        <w:suppressAutoHyphens/>
        <w:spacing w:before="0" w:line="240" w:lineRule="auto"/>
        <w:jc w:val="both"/>
        <w:rPr>
          <w:rStyle w:val="a8"/>
        </w:rPr>
      </w:pPr>
    </w:p>
    <w:p w:rsidR="00910619" w:rsidRDefault="00910619" w:rsidP="00910619">
      <w:pPr>
        <w:pStyle w:val="a7"/>
        <w:suppressAutoHyphens/>
        <w:spacing w:before="0" w:after="273" w:line="240" w:lineRule="auto"/>
        <w:jc w:val="center"/>
        <w:rPr>
          <w:rStyle w:val="a8"/>
        </w:rPr>
      </w:pPr>
    </w:p>
    <w:p w:rsidR="00910619" w:rsidRDefault="00910619" w:rsidP="00910619">
      <w:pPr>
        <w:pStyle w:val="a7"/>
        <w:suppressAutoHyphens/>
        <w:spacing w:before="0" w:after="273" w:line="240" w:lineRule="auto"/>
        <w:jc w:val="center"/>
        <w:rPr>
          <w:rStyle w:val="a8"/>
        </w:rPr>
      </w:pPr>
    </w:p>
    <w:p w:rsidR="00910619" w:rsidRDefault="00910619" w:rsidP="00910619">
      <w:pPr>
        <w:pStyle w:val="a7"/>
        <w:suppressAutoHyphens/>
        <w:spacing w:before="0" w:after="273" w:line="240" w:lineRule="auto"/>
        <w:jc w:val="center"/>
        <w:rPr>
          <w:rStyle w:val="a8"/>
        </w:rPr>
      </w:pPr>
    </w:p>
    <w:p w:rsidR="00910619" w:rsidRDefault="00910619" w:rsidP="00910619">
      <w:pPr>
        <w:pStyle w:val="a7"/>
        <w:suppressAutoHyphens/>
        <w:spacing w:before="0" w:after="273" w:line="240" w:lineRule="auto"/>
        <w:jc w:val="center"/>
        <w:rPr>
          <w:rStyle w:val="a8"/>
          <w:b/>
          <w:bCs/>
        </w:rPr>
      </w:pPr>
      <w:r>
        <w:rPr>
          <w:rStyle w:val="a8"/>
          <w:b/>
          <w:bCs/>
        </w:rPr>
        <w:t>Benefits for war veterans</w:t>
      </w:r>
    </w:p>
    <w:p w:rsidR="00910619" w:rsidRDefault="00910619" w:rsidP="00910619">
      <w:pPr>
        <w:pStyle w:val="a7"/>
        <w:suppressAutoHyphens/>
        <w:spacing w:before="0" w:after="304" w:line="240" w:lineRule="auto"/>
        <w:jc w:val="both"/>
        <w:rPr>
          <w:rStyle w:val="a8"/>
        </w:rPr>
      </w:pPr>
      <w:r>
        <w:rPr>
          <w:rStyle w:val="a8"/>
          <w:u w:color="3377AA"/>
        </w:rPr>
        <w:lastRenderedPageBreak/>
        <w:tab/>
      </w:r>
      <w:r>
        <w:rPr>
          <w:rStyle w:val="a8"/>
          <w:u w:color="0076BA"/>
        </w:rPr>
        <w:t>С</w:t>
      </w:r>
      <w:hyperlink r:id="rId6" w:history="1">
        <w:r w:rsidRPr="001C6642">
          <w:rPr>
            <w:rStyle w:val="Hyperlink5"/>
            <w:rFonts w:eastAsia="Arial Unicode MS"/>
            <w:lang w:val="en-US"/>
          </w:rPr>
          <w:t xml:space="preserve">onticle </w:t>
        </w:r>
        <w:r>
          <w:rPr>
            <w:rStyle w:val="a8"/>
            <w:u w:val="single" w:color="3377AA"/>
          </w:rPr>
          <w:t xml:space="preserve">14 of the Law of Ukraine </w:t>
        </w:r>
        <w:r w:rsidRPr="001C6642">
          <w:rPr>
            <w:rStyle w:val="Hyperlink5"/>
            <w:rFonts w:eastAsia="Arial Unicode MS"/>
            <w:lang w:val="en-US"/>
          </w:rPr>
          <w:t>"</w:t>
        </w:r>
        <w:r>
          <w:rPr>
            <w:rStyle w:val="a8"/>
            <w:u w:val="single" w:color="3377AA"/>
          </w:rPr>
          <w:t>On the Status of War Veterans and Guarantees of Their Social Protection</w:t>
        </w:r>
        <w:r w:rsidRPr="001C6642">
          <w:rPr>
            <w:rStyle w:val="Hyperlink5"/>
            <w:rFonts w:eastAsia="Arial Unicode MS"/>
            <w:lang w:val="en-US"/>
          </w:rPr>
          <w:t>"</w:t>
        </w:r>
      </w:hyperlink>
      <w:r>
        <w:rPr>
          <w:rStyle w:val="a8"/>
        </w:rPr>
        <w:t xml:space="preserve"> provides for the following benefits for war veterans:</w:t>
      </w:r>
    </w:p>
    <w:p w:rsidR="00910619" w:rsidRDefault="00910619" w:rsidP="00910619">
      <w:pPr>
        <w:pStyle w:val="a7"/>
        <w:numPr>
          <w:ilvl w:val="0"/>
          <w:numId w:val="7"/>
        </w:numPr>
        <w:suppressAutoHyphens/>
        <w:spacing w:before="0" w:line="240" w:lineRule="auto"/>
        <w:jc w:val="both"/>
        <w:rPr>
          <w:rFonts w:ascii="Times New Roman" w:hAnsi="Times New Roman"/>
        </w:rPr>
      </w:pPr>
      <w:r>
        <w:rPr>
          <w:rStyle w:val="a8"/>
        </w:rPr>
        <w:t>Free receipt of medicines, pharmaceuticals, immunobiological products and medical devices on prescription;</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F</w:t>
      </w:r>
      <w:r>
        <w:rPr>
          <w:rStyle w:val="a8"/>
        </w:rPr>
        <w:t>ree primary dental prosthetics (except for prosthetics made of precious metals)</w:t>
      </w:r>
      <w:r>
        <w:rPr>
          <w:rStyle w:val="a8"/>
          <w:lang w:val="it-IT"/>
        </w:rPr>
        <w:t>;</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F</w:t>
      </w:r>
      <w:r>
        <w:rPr>
          <w:rStyle w:val="a8"/>
        </w:rPr>
        <w:t>ree sanatorium and resort treatment or compensation for the cost of independent sanatorium and resort treatment. The procedure for granting vouchers, the amount and procedure for paying compensation for the cost of independent sanatorium treatment are determined by the Cabinet of Ministers of Ukraine;</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 xml:space="preserve">50% discount on the payment for the use of housing (rent) within the </w:t>
      </w:r>
      <w:r w:rsidRPr="001C6642">
        <w:rPr>
          <w:rStyle w:val="a8"/>
        </w:rPr>
        <w:t xml:space="preserve">norms </w:t>
      </w:r>
      <w:r>
        <w:rPr>
          <w:rStyle w:val="a8"/>
        </w:rPr>
        <w:t>provided for by the current legislation (21 square meters of total housing area for each person permanently residing in the dwelling (</w:t>
      </w:r>
      <w:r w:rsidRPr="001C6642">
        <w:rPr>
          <w:rStyle w:val="a8"/>
        </w:rPr>
        <w:t xml:space="preserve">house) </w:t>
      </w:r>
      <w:r>
        <w:rPr>
          <w:rStyle w:val="a8"/>
        </w:rPr>
        <w:t xml:space="preserve">and entitled to </w:t>
      </w:r>
      <w:r w:rsidRPr="001C6642">
        <w:rPr>
          <w:rStyle w:val="a8"/>
        </w:rPr>
        <w:t>a</w:t>
      </w:r>
      <w:r>
        <w:rPr>
          <w:rStyle w:val="a8"/>
        </w:rPr>
        <w:t xml:space="preserve"> discount, and an additional </w:t>
      </w:r>
      <w:r w:rsidRPr="001C6642">
        <w:rPr>
          <w:rStyle w:val="a8"/>
        </w:rPr>
        <w:t>10</w:t>
      </w:r>
      <w:r>
        <w:rPr>
          <w:rStyle w:val="a8"/>
        </w:rPr>
        <w:t>.</w:t>
      </w:r>
      <w:r w:rsidRPr="001C6642">
        <w:rPr>
          <w:rStyle w:val="a8"/>
        </w:rPr>
        <w:t xml:space="preserve">5 </w:t>
      </w:r>
      <w:r>
        <w:rPr>
          <w:rStyle w:val="a8"/>
        </w:rPr>
        <w:t>square meters per family</w:t>
      </w:r>
      <w:r>
        <w:rPr>
          <w:rStyle w:val="a8"/>
          <w:lang w:val="it-IT"/>
        </w:rPr>
        <w:t>)</w:t>
      </w:r>
      <w:r>
        <w:rPr>
          <w:rStyle w:val="a8"/>
        </w:rPr>
        <w:t>;</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50% discount on utility bills (gas, electricity and other services) and liquefied petroleum gas for household needs within the average consumption rates.</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 xml:space="preserve">50% discount on the cost of fuel, including liquid fuel, within the </w:t>
      </w:r>
      <w:r w:rsidRPr="001C6642">
        <w:rPr>
          <w:rStyle w:val="a8"/>
        </w:rPr>
        <w:t xml:space="preserve">standards </w:t>
      </w:r>
      <w:r>
        <w:rPr>
          <w:rStyle w:val="a8"/>
        </w:rPr>
        <w:t>established for sale to the public, for people living in houses without central heating;</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U</w:t>
      </w:r>
      <w:r>
        <w:rPr>
          <w:rStyle w:val="a8"/>
        </w:rPr>
        <w:t>pon retirement (regardless of the time of retirement) or change of employment, use of the polyclinics and hospitals to which they were assigned at their previous place of employment;</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A</w:t>
      </w:r>
      <w:r>
        <w:rPr>
          <w:rStyle w:val="a8"/>
        </w:rPr>
        <w:t>nnual medical examination and dispensary with the involvement of the necessary specialists;</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P</w:t>
      </w:r>
      <w:r>
        <w:rPr>
          <w:rStyle w:val="a8"/>
        </w:rPr>
        <w:t>riority service in healthcare facilities, pharmacies and priority hospitalization;</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P</w:t>
      </w:r>
      <w:r>
        <w:rPr>
          <w:rStyle w:val="a8"/>
        </w:rPr>
        <w:t>ayment of temporary disability benefits in the amount of 100 percent of the average salary, regardless of length of service;</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U</w:t>
      </w:r>
      <w:r>
        <w:rPr>
          <w:rStyle w:val="a8"/>
        </w:rPr>
        <w:t>se of regular leave at a time convenient for them; additional unpaid leave for up to two weeks per year;</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Priority provision of living space for people in need of better housing conditions and priority allocation of land plots for individual housing construction, gardening and horticulture, priority repair of residential houses and apartments of these people and provision of fuel;</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O</w:t>
      </w:r>
      <w:r>
        <w:rPr>
          <w:rStyle w:val="a8"/>
        </w:rPr>
        <w:t>btaining a loan for construction, reconstruction or overhaul of residential buildings and outbuildings, connection to engineering networks and communications, as well as a loan for construction or purchase of summer cottages and improvement of garden plots with repayment within 10 years starting from the fifth year after the completion of construction. These loans are granted in accordance with the procedure determined by the Cabinet of Ministers of Ukraine;</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T</w:t>
      </w:r>
      <w:r>
        <w:rPr>
          <w:rStyle w:val="a8"/>
        </w:rPr>
        <w:t>he priority right to join housing cooperatives, cooperatives for the construction and operation of collective garages, gardening associations, to purchase materials for individual construction and garden houses, maintenance and parking of vehicles;</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lastRenderedPageBreak/>
        <w:t>P</w:t>
      </w:r>
      <w:r>
        <w:rPr>
          <w:rStyle w:val="a8"/>
        </w:rPr>
        <w:t>ayment of taxes, duties, fees and other payments to the budget in accordance with tax and customs legislation;</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xtraordinary use of all communication services and extraordinary installation of telephones (payment in the amount of 20 percent of the tariffs for basic and 50 percent for additional works). The subscription fee for telephone use is set at 50 percent of the approved tariffs;</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P</w:t>
      </w:r>
      <w:r>
        <w:rPr>
          <w:rStyle w:val="a8"/>
        </w:rPr>
        <w:t xml:space="preserve">riority service by enterprises, institutions and organizations of consumer services, public catering, housing and communal </w:t>
      </w:r>
      <w:r w:rsidRPr="001C6642">
        <w:rPr>
          <w:rStyle w:val="a8"/>
        </w:rPr>
        <w:t>services</w:t>
      </w:r>
      <w:r>
        <w:rPr>
          <w:rStyle w:val="a8"/>
        </w:rPr>
        <w:t>, and intercity transport;</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xtraordinary service by institutions and organizations providing social care services. In case of impossibility to provide such services by social protection institutions, the costs related to the care of a war veteran are reimbursed in the manner and in the amount determined by the Cabinet of Ministers of Ukraine.</w:t>
      </w:r>
    </w:p>
    <w:p w:rsidR="00910619" w:rsidRDefault="00910619" w:rsidP="00910619">
      <w:pPr>
        <w:pStyle w:val="a7"/>
        <w:suppressAutoHyphens/>
        <w:spacing w:before="0" w:line="240" w:lineRule="auto"/>
        <w:jc w:val="both"/>
        <w:rPr>
          <w:rStyle w:val="a8"/>
        </w:rPr>
      </w:pPr>
    </w:p>
    <w:p w:rsidR="00910619" w:rsidRDefault="00910619" w:rsidP="00910619">
      <w:pPr>
        <w:pStyle w:val="a7"/>
        <w:suppressAutoHyphens/>
        <w:spacing w:before="0" w:after="273" w:line="240" w:lineRule="auto"/>
        <w:jc w:val="center"/>
        <w:rPr>
          <w:rStyle w:val="a8"/>
          <w:b/>
          <w:bCs/>
        </w:rPr>
      </w:pPr>
      <w:r>
        <w:rPr>
          <w:rStyle w:val="a8"/>
          <w:b/>
          <w:bCs/>
        </w:rPr>
        <w:t>Benefits for persons with disabilities as a result of war</w:t>
      </w:r>
    </w:p>
    <w:p w:rsidR="00910619" w:rsidRDefault="00910619" w:rsidP="00910619">
      <w:pPr>
        <w:pStyle w:val="a7"/>
        <w:suppressAutoHyphens/>
        <w:spacing w:before="0" w:after="304" w:line="240" w:lineRule="auto"/>
        <w:jc w:val="both"/>
        <w:rPr>
          <w:rStyle w:val="a8"/>
        </w:rPr>
      </w:pPr>
      <w:r>
        <w:rPr>
          <w:rStyle w:val="a8"/>
          <w:u w:color="3377AA"/>
        </w:rPr>
        <w:tab/>
      </w:r>
      <w:r>
        <w:rPr>
          <w:rStyle w:val="a8"/>
        </w:rPr>
        <w:t xml:space="preserve">In accordance with </w:t>
      </w:r>
      <w:hyperlink r:id="rId7" w:history="1">
        <w:r w:rsidRPr="001C6642">
          <w:rPr>
            <w:rStyle w:val="Hyperlink5"/>
            <w:rFonts w:eastAsia="Arial Unicode MS"/>
            <w:lang w:val="en-US"/>
          </w:rPr>
          <w:t xml:space="preserve">Article </w:t>
        </w:r>
        <w:r>
          <w:rPr>
            <w:rStyle w:val="a8"/>
            <w:u w:val="single" w:color="3377AA"/>
          </w:rPr>
          <w:t xml:space="preserve">13 of the Law of Ukraine </w:t>
        </w:r>
        <w:r w:rsidRPr="001C6642">
          <w:rPr>
            <w:rStyle w:val="Hyperlink5"/>
            <w:rFonts w:eastAsia="Arial Unicode MS"/>
            <w:lang w:val="en-US"/>
          </w:rPr>
          <w:t>"</w:t>
        </w:r>
        <w:r>
          <w:rPr>
            <w:rStyle w:val="a8"/>
            <w:u w:val="single" w:color="3377AA"/>
          </w:rPr>
          <w:t>On the Status of War Veterans, Guarantees of Their Social Protection</w:t>
        </w:r>
        <w:r w:rsidRPr="001C6642">
          <w:rPr>
            <w:rStyle w:val="Hyperlink5"/>
            <w:rFonts w:eastAsia="Arial Unicode MS"/>
            <w:lang w:val="en-US"/>
          </w:rPr>
          <w:t>"</w:t>
        </w:r>
      </w:hyperlink>
      <w:r>
        <w:rPr>
          <w:rStyle w:val="a8"/>
        </w:rPr>
        <w:t xml:space="preserve"> persons with war-related disabilities are entitled to the following benefits:</w:t>
      </w:r>
    </w:p>
    <w:p w:rsidR="00910619" w:rsidRDefault="00910619" w:rsidP="00910619">
      <w:pPr>
        <w:pStyle w:val="a7"/>
        <w:numPr>
          <w:ilvl w:val="0"/>
          <w:numId w:val="8"/>
        </w:numPr>
        <w:suppressAutoHyphens/>
        <w:spacing w:before="0" w:line="240" w:lineRule="auto"/>
        <w:jc w:val="both"/>
        <w:rPr>
          <w:rFonts w:ascii="Times New Roman" w:hAnsi="Times New Roman"/>
        </w:rPr>
      </w:pPr>
      <w:r>
        <w:rPr>
          <w:rStyle w:val="a8"/>
        </w:rPr>
        <w:t>Free receipt of medicines, pharmaceuticals, immunobiological products and medical devices on prescription;</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xtraordinary free dental prosthetics (except for prosthetics made of precious metals), free provision of other prostheses and prosthetic and orthopedic devices;</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F</w:t>
      </w:r>
      <w:r>
        <w:rPr>
          <w:rStyle w:val="a8"/>
        </w:rPr>
        <w:t>ree extraordinary annual provision of sanatorium treatment with reimbursement of the cost of travel to and from the sanatorium.</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 xml:space="preserve">100% discount on the payment for the use of housing (rent) within the </w:t>
      </w:r>
      <w:r w:rsidRPr="001C6642">
        <w:rPr>
          <w:rStyle w:val="a8"/>
        </w:rPr>
        <w:t xml:space="preserve">norms </w:t>
      </w:r>
      <w:r>
        <w:rPr>
          <w:rStyle w:val="a8"/>
        </w:rPr>
        <w:t>provided for by the current legislation (21 square meters of total housing area for each person permanently residing in the dwelling (</w:t>
      </w:r>
      <w:r w:rsidRPr="001C6642">
        <w:rPr>
          <w:rStyle w:val="a8"/>
        </w:rPr>
        <w:t xml:space="preserve">house) </w:t>
      </w:r>
      <w:r>
        <w:rPr>
          <w:rStyle w:val="a8"/>
        </w:rPr>
        <w:t xml:space="preserve">and entitled to </w:t>
      </w:r>
      <w:r w:rsidRPr="001C6642">
        <w:rPr>
          <w:rStyle w:val="a8"/>
        </w:rPr>
        <w:t>a</w:t>
      </w:r>
      <w:r>
        <w:rPr>
          <w:rStyle w:val="a8"/>
        </w:rPr>
        <w:t xml:space="preserve"> discount, and an additional </w:t>
      </w:r>
      <w:r w:rsidRPr="001C6642">
        <w:rPr>
          <w:rStyle w:val="a8"/>
        </w:rPr>
        <w:t>10</w:t>
      </w:r>
      <w:r>
        <w:rPr>
          <w:rStyle w:val="a8"/>
        </w:rPr>
        <w:t>.</w:t>
      </w:r>
      <w:r w:rsidRPr="001C6642">
        <w:rPr>
          <w:rStyle w:val="a8"/>
        </w:rPr>
        <w:t xml:space="preserve">5 </w:t>
      </w:r>
      <w:r>
        <w:rPr>
          <w:rStyle w:val="a8"/>
        </w:rPr>
        <w:t>square meters per family</w:t>
      </w:r>
      <w:r>
        <w:rPr>
          <w:rStyle w:val="a8"/>
          <w:lang w:val="it-IT"/>
        </w:rPr>
        <w:t>)</w:t>
      </w:r>
      <w:r>
        <w:rPr>
          <w:rStyle w:val="a8"/>
        </w:rPr>
        <w:t>;</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100% discount on utility bills (gas, electricity and other services) and liquefied petroleum gas for household needs within the average consumption rates.</w:t>
      </w:r>
    </w:p>
    <w:p w:rsidR="00910619" w:rsidRDefault="00910619" w:rsidP="00910619">
      <w:pPr>
        <w:pStyle w:val="a7"/>
        <w:numPr>
          <w:ilvl w:val="0"/>
          <w:numId w:val="6"/>
        </w:numPr>
        <w:suppressAutoHyphens/>
        <w:spacing w:before="0" w:line="240" w:lineRule="auto"/>
        <w:jc w:val="both"/>
        <w:rPr>
          <w:rFonts w:ascii="Times New Roman" w:hAnsi="Times New Roman"/>
        </w:rPr>
      </w:pPr>
      <w:r>
        <w:rPr>
          <w:rStyle w:val="a8"/>
        </w:rPr>
        <w:t xml:space="preserve">100% discount on the cost of fuel, including liquid fuel, within the </w:t>
      </w:r>
      <w:r w:rsidRPr="001C6642">
        <w:rPr>
          <w:rStyle w:val="a8"/>
        </w:rPr>
        <w:t xml:space="preserve">standards </w:t>
      </w:r>
      <w:r>
        <w:rPr>
          <w:rStyle w:val="a8"/>
        </w:rPr>
        <w:t>established for sale to the public, for people living in houses without central heating;</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F</w:t>
      </w:r>
      <w:r>
        <w:rPr>
          <w:rStyle w:val="a8"/>
        </w:rPr>
        <w:t>ree travel by all types of urban passenger transport, public motor transport in rural areas, as well as by rail and water transport of suburban connections and by buses of suburban and intercity routes, including intra-district, intra- and interregional routes, regardless of distance and place of residence, if they have a standardized certificate, and in case of introduction of an automated fare accounting system, also an electronic ticket issued free of charge. This right also applies to a person accompanying a person with a group I disability;</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xtraordinary free capital repairs of their own residential buildings and apartments and priority maintenance of residential buildings and apartments in accordance with the procedure established by the Cabinet of Ministers of Ukraine;</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lastRenderedPageBreak/>
        <w:t>O</w:t>
      </w:r>
      <w:r>
        <w:rPr>
          <w:rStyle w:val="a8"/>
        </w:rPr>
        <w:t>ut-of-hours service by outpatient facilities, as well as out-of-hours hospitalization.</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xtraordinary free installation of apartment telephones and extraordinary use of all communication services. The subscription fee for the use of an apartment telephone is set at 50 percent of the approved tariffs, and for persons with disabilities resulting from the Second World War at a 100 percent discount from the approved tariffs;</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U</w:t>
      </w:r>
      <w:r>
        <w:rPr>
          <w:rStyle w:val="a8"/>
        </w:rPr>
        <w:t>pon retirement (regardless of the time of retirement) or change of employment, use of the polyclinics and hospitals to which they were assigned at their previous place of employment;</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T</w:t>
      </w:r>
      <w:r>
        <w:rPr>
          <w:rStyle w:val="a8"/>
        </w:rPr>
        <w:t>he right to an annual medical examination and medical examination with the involvement of the necessary specialists;</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M</w:t>
      </w:r>
      <w:r>
        <w:rPr>
          <w:rStyle w:val="a8"/>
        </w:rPr>
        <w:t xml:space="preserve">edical care in healthcare facilities of the Ministry of Defense of Ukraine, the Security Service of Ukraine, the Foreign Intelligence Service of Ukraine, the State Service for Special Communications and Information Protection of Ukraine, the Ministry of Internal Affairs of Ukraine, and other central executive authorities that are responsible for the management of military formations in accordance with the law, to persons </w:t>
      </w:r>
      <w:r w:rsidRPr="001C6642">
        <w:rPr>
          <w:rStyle w:val="a8"/>
        </w:rPr>
        <w:t xml:space="preserve">specified in paragraphs 7, </w:t>
      </w:r>
      <w:r>
        <w:rPr>
          <w:rStyle w:val="a8"/>
        </w:rPr>
        <w:t xml:space="preserve">11-14 of part two of Article </w:t>
      </w:r>
      <w:r w:rsidRPr="001C6642">
        <w:rPr>
          <w:rStyle w:val="a8"/>
        </w:rPr>
        <w:t xml:space="preserve">7 of </w:t>
      </w:r>
      <w:r>
        <w:rPr>
          <w:rStyle w:val="a8"/>
        </w:rPr>
        <w:t>this Law, without payment for such care by the recipient and in accordance with the procedure determined by the Cabinet of Ministers of Ukraine;</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xtraordinary employment in the specialty in accordance with the preparation and conclusions of the medical and social examination.</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T</w:t>
      </w:r>
      <w:r>
        <w:rPr>
          <w:rStyle w:val="a8"/>
        </w:rPr>
        <w:t>he preemptive right to remain in employment in the event of a reduction in the number or staff due to changes in the organization of production and labor, and to employment in the event of liquidation of enterprises, institutions, and organizations;</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P</w:t>
      </w:r>
      <w:r>
        <w:rPr>
          <w:rStyle w:val="a8"/>
        </w:rPr>
        <w:t>ayment of temporary disability benefits to employed persons with a war-related disability in the amount of 100 percent of the average salary, regardless of length of service;</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P</w:t>
      </w:r>
      <w:r>
        <w:rPr>
          <w:rStyle w:val="a8"/>
        </w:rPr>
        <w:t>ayment of temporary disability benefits to employed persons with disabilities for up to 4 consecutive months or up to 5 months within a calendar year, as well as state social insurance benefits for the entire period of stay in a sanatorium, including return travel, if annual and additional leave is not enough for treatment;</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U</w:t>
      </w:r>
      <w:r>
        <w:rPr>
          <w:rStyle w:val="a8"/>
        </w:rPr>
        <w:t>se of regular annual leave at a time convenient for them, as well as additional leave with pay for 14 calendar days per year;</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 xml:space="preserve">xtraordinary provision of housing to persons in need of improved housing conditions, including through the use of living space transferred by ministries, other central executive authorities, enterprises and organizations to local councils and state administrations. Persons referred to in this Article are provided with housing within two years from the date of registration, and persons with group I disabilities from among combatants in other countries </w:t>
      </w:r>
      <w:r w:rsidRPr="001C6642">
        <w:rPr>
          <w:rStyle w:val="a8"/>
        </w:rPr>
        <w:t>- within one year</w:t>
      </w:r>
      <w:r>
        <w:rPr>
          <w:rStyle w:val="a8"/>
        </w:rPr>
        <w:t>.</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O</w:t>
      </w:r>
      <w:r>
        <w:rPr>
          <w:rStyle w:val="a8"/>
        </w:rPr>
        <w:t xml:space="preserve">btaining a loan for construction, reconstruction or overhaul of residential buildings and outbuildings, connection to engineering networks and communications, as well as a loan for construction or purchase of summer cottages and improvement of garden plots with repayment within 10 years </w:t>
      </w:r>
      <w:r>
        <w:rPr>
          <w:rStyle w:val="a8"/>
        </w:rPr>
        <w:lastRenderedPageBreak/>
        <w:t>starting from the fifth year after the completion of construction. These loans are granted in accordance with the procedure determined by the Cabinet of Ministers of Ukraine;</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T</w:t>
      </w:r>
      <w:r>
        <w:rPr>
          <w:rStyle w:val="a8"/>
        </w:rPr>
        <w:t>he priority right to join housing cooperatives, cooperatives for the construction and operation of collective garages, parking lots and their maintenance, gardening associations, and to purchase materials for individual construction and garden houses. Garages and parking lots for vehicles of persons with war-related disabilities who have medical indications for transportation are usually built near houses;</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P</w:t>
      </w:r>
      <w:r>
        <w:rPr>
          <w:rStyle w:val="a8"/>
        </w:rPr>
        <w:t xml:space="preserve">ersons with disabilities of groups I and II are entitled to free travel once a year (round trip) by rail, water, air or intercity road transport, and persons accompanying persons with disabilities of group I (no more than one accompanying person) are entitled to a 50% discount on the cost of travel once a year (round trip) </w:t>
      </w:r>
      <w:r w:rsidRPr="001C6642">
        <w:rPr>
          <w:rStyle w:val="a8"/>
        </w:rPr>
        <w:t>by these types of transport</w:t>
      </w:r>
      <w:r>
        <w:rPr>
          <w:rStyle w:val="a8"/>
        </w:rPr>
        <w:t>.</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xtraordinary free provision of a car (if there are medical reasons for providing a car) for a service life of up to ten years (with subsequent replacement with a new one), payment of compensation for gasoline (</w:t>
      </w:r>
      <w:r w:rsidRPr="001C6642">
        <w:rPr>
          <w:rStyle w:val="a8"/>
        </w:rPr>
        <w:t>fuel)</w:t>
      </w:r>
      <w:r>
        <w:rPr>
          <w:rStyle w:val="a8"/>
        </w:rPr>
        <w:t>, repair, maintenance of cars or transportation services in accordance with the procedure established by the Cabinet of Ministers of Ukraine.</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P</w:t>
      </w:r>
      <w:r>
        <w:rPr>
          <w:rStyle w:val="a8"/>
        </w:rPr>
        <w:t>ayment of taxes, duties, fees and other payments to the budget in accordance with tax and customs legislation;</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 xml:space="preserve">xemption from rent for non-residential premises rented by persons with war-related disabilities as garages for special vehicles (cars, </w:t>
      </w:r>
      <w:r w:rsidRPr="001C6642">
        <w:rPr>
          <w:rStyle w:val="a8"/>
        </w:rPr>
        <w:t>motorized wheelchairs</w:t>
      </w:r>
      <w:r>
        <w:rPr>
          <w:rStyle w:val="a8"/>
        </w:rPr>
        <w:t>, bicycles, etc.) and free parking for these vehicles, regardless of their form of ownership;</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xtraordinary service by institutions and organizations providing social care services. If such services cannot be provided by social protection institutions, the costs associated with the care of this person with a disability are reimbursed in the manner and in the amount established by applicable law;</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E</w:t>
      </w:r>
      <w:r>
        <w:rPr>
          <w:rStyle w:val="a8"/>
        </w:rPr>
        <w:t xml:space="preserve">xtraordinary services by enterprises, institutions, organizations of consumer services, catering, housing and communal </w:t>
      </w:r>
      <w:r w:rsidRPr="001C6642">
        <w:rPr>
          <w:rStyle w:val="a8"/>
        </w:rPr>
        <w:t>services</w:t>
      </w:r>
      <w:r>
        <w:rPr>
          <w:rStyle w:val="a8"/>
        </w:rPr>
        <w:t>, and intercity transport;</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T</w:t>
      </w:r>
      <w:r>
        <w:rPr>
          <w:rStyle w:val="a8"/>
        </w:rPr>
        <w:t>he right to extraordinary provision of food products of improved assortment and industrial goods of high demand in accordance with the list and norms established by the Council of Ministers of the Autonomous Republic of Crimea, regional, Kyiv and Sevastopol city state administrations.</w:t>
      </w:r>
    </w:p>
    <w:p w:rsidR="00910619" w:rsidRDefault="00910619" w:rsidP="00910619">
      <w:pPr>
        <w:pStyle w:val="a7"/>
        <w:numPr>
          <w:ilvl w:val="0"/>
          <w:numId w:val="6"/>
        </w:numPr>
        <w:suppressAutoHyphens/>
        <w:spacing w:before="0" w:line="240" w:lineRule="auto"/>
        <w:jc w:val="both"/>
        <w:rPr>
          <w:rFonts w:ascii="Times New Roman" w:hAnsi="Times New Roman"/>
        </w:rPr>
      </w:pPr>
      <w:r>
        <w:rPr>
          <w:rFonts w:ascii="Times New Roman" w:hAnsi="Times New Roman"/>
        </w:rPr>
        <w:t>T</w:t>
      </w:r>
      <w:r>
        <w:rPr>
          <w:rStyle w:val="a8"/>
        </w:rPr>
        <w:t xml:space="preserve">he right to state targeted support for them and their children to receive professional (vocational), professional pre-university and higher education in state and municipal educational institutions, as </w:t>
      </w:r>
      <w:r w:rsidRPr="001C6642">
        <w:rPr>
          <w:rStyle w:val="a8"/>
        </w:rPr>
        <w:t xml:space="preserve">provided for in Article </w:t>
      </w:r>
      <w:r>
        <w:rPr>
          <w:rStyle w:val="a8"/>
        </w:rPr>
        <w:t>12 of this Law for combatants and their children.</w:t>
      </w:r>
    </w:p>
    <w:p w:rsidR="00910619" w:rsidRDefault="00910619" w:rsidP="00910619">
      <w:pPr>
        <w:pStyle w:val="a7"/>
        <w:suppressAutoHyphens/>
        <w:spacing w:before="0" w:line="240" w:lineRule="auto"/>
        <w:jc w:val="both"/>
        <w:rPr>
          <w:rFonts w:ascii="Times New Roman" w:eastAsia="Times New Roman" w:hAnsi="Times New Roman" w:cs="Times New Roman"/>
          <w:shd w:val="clear" w:color="auto" w:fill="FFFFFF"/>
        </w:rPr>
      </w:pPr>
    </w:p>
    <w:p w:rsidR="00910619" w:rsidRDefault="00910619" w:rsidP="00910619">
      <w:pPr>
        <w:pStyle w:val="a7"/>
        <w:suppressAutoHyphens/>
        <w:spacing w:before="0" w:line="240" w:lineRule="auto"/>
        <w:jc w:val="center"/>
      </w:pPr>
    </w:p>
    <w:p w:rsidR="00910619" w:rsidRDefault="00910619" w:rsidP="00910619">
      <w:pPr>
        <w:pStyle w:val="a7"/>
        <w:suppressAutoHyphens/>
        <w:spacing w:before="0" w:line="240" w:lineRule="auto"/>
        <w:jc w:val="center"/>
      </w:pPr>
    </w:p>
    <w:p w:rsidR="00910619" w:rsidRDefault="00910619" w:rsidP="00910619">
      <w:pPr>
        <w:pStyle w:val="a7"/>
        <w:suppressAutoHyphens/>
        <w:spacing w:before="0" w:line="240" w:lineRule="auto"/>
        <w:jc w:val="center"/>
      </w:pPr>
    </w:p>
    <w:p w:rsidR="00910619" w:rsidRPr="00910619" w:rsidRDefault="00910619" w:rsidP="00910619"/>
    <w:sectPr w:rsidR="00910619" w:rsidRPr="0091061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70D4"/>
    <w:multiLevelType w:val="hybridMultilevel"/>
    <w:tmpl w:val="7A7C6550"/>
    <w:styleLink w:val="a"/>
    <w:lvl w:ilvl="0" w:tplc="127EDF64">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E70369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1F2F6A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BC611B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E26634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65CB81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5F22F1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98652C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694607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B36316"/>
    <w:multiLevelType w:val="hybridMultilevel"/>
    <w:tmpl w:val="02CEF174"/>
    <w:styleLink w:val="a0"/>
    <w:lvl w:ilvl="0" w:tplc="72165A52">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77F6726C">
      <w:start w:val="1"/>
      <w:numFmt w:val="decimal"/>
      <w:lvlText w:val="%2."/>
      <w:lvlJc w:val="left"/>
      <w:pPr>
        <w:ind w:left="8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F3EE74FA">
      <w:start w:val="1"/>
      <w:numFmt w:val="decimal"/>
      <w:lvlText w:val="%3."/>
      <w:lvlJc w:val="left"/>
      <w:pPr>
        <w:ind w:left="10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2BC6B554">
      <w:start w:val="1"/>
      <w:numFmt w:val="decimal"/>
      <w:lvlText w:val="%4."/>
      <w:lvlJc w:val="left"/>
      <w:pPr>
        <w:ind w:left="12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42AA182">
      <w:start w:val="1"/>
      <w:numFmt w:val="decimal"/>
      <w:lvlText w:val="%5."/>
      <w:lvlJc w:val="left"/>
      <w:pPr>
        <w:ind w:left="149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609EEED6">
      <w:start w:val="1"/>
      <w:numFmt w:val="decimal"/>
      <w:lvlText w:val="%6."/>
      <w:lvlJc w:val="left"/>
      <w:pPr>
        <w:ind w:left="171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29B69816">
      <w:start w:val="1"/>
      <w:numFmt w:val="decimal"/>
      <w:lvlText w:val="%7."/>
      <w:lvlJc w:val="left"/>
      <w:pPr>
        <w:ind w:left="19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1EB45D2E">
      <w:start w:val="1"/>
      <w:numFmt w:val="decimal"/>
      <w:lvlText w:val="%8."/>
      <w:lvlJc w:val="left"/>
      <w:pPr>
        <w:ind w:left="21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0ABE9E26">
      <w:start w:val="1"/>
      <w:numFmt w:val="decimal"/>
      <w:lvlText w:val="%9."/>
      <w:lvlJc w:val="left"/>
      <w:pPr>
        <w:ind w:left="23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155A93"/>
    <w:multiLevelType w:val="hybridMultilevel"/>
    <w:tmpl w:val="E25EC1AE"/>
    <w:numStyleLink w:val="a1"/>
  </w:abstractNum>
  <w:abstractNum w:abstractNumId="3" w15:restartNumberingAfterBreak="0">
    <w:nsid w:val="4EA54330"/>
    <w:multiLevelType w:val="hybridMultilevel"/>
    <w:tmpl w:val="7A7C6550"/>
    <w:numStyleLink w:val="a"/>
  </w:abstractNum>
  <w:abstractNum w:abstractNumId="4" w15:restartNumberingAfterBreak="0">
    <w:nsid w:val="55FD1F7B"/>
    <w:multiLevelType w:val="hybridMultilevel"/>
    <w:tmpl w:val="E25EC1AE"/>
    <w:styleLink w:val="a1"/>
    <w:lvl w:ilvl="0" w:tplc="D326E2A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1" w:tplc="615ED18E">
      <w:start w:val="1"/>
      <w:numFmt w:val="bullet"/>
      <w:lvlText w:val="•"/>
      <w:lvlJc w:val="left"/>
      <w:pPr>
        <w:ind w:left="83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2" w:tplc="EB18AB72">
      <w:start w:val="1"/>
      <w:numFmt w:val="bullet"/>
      <w:lvlText w:val="•"/>
      <w:lvlJc w:val="left"/>
      <w:pPr>
        <w:ind w:left="105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3" w:tplc="B39CD48E">
      <w:start w:val="1"/>
      <w:numFmt w:val="bullet"/>
      <w:lvlText w:val="•"/>
      <w:lvlJc w:val="left"/>
      <w:pPr>
        <w:ind w:left="127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4" w:tplc="DF242116">
      <w:start w:val="1"/>
      <w:numFmt w:val="bullet"/>
      <w:lvlText w:val="•"/>
      <w:lvlJc w:val="left"/>
      <w:pPr>
        <w:ind w:left="149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5" w:tplc="97088AC4">
      <w:start w:val="1"/>
      <w:numFmt w:val="bullet"/>
      <w:lvlText w:val="•"/>
      <w:lvlJc w:val="left"/>
      <w:pPr>
        <w:ind w:left="171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6" w:tplc="0980D3BA">
      <w:start w:val="1"/>
      <w:numFmt w:val="bullet"/>
      <w:lvlText w:val="•"/>
      <w:lvlJc w:val="left"/>
      <w:pPr>
        <w:ind w:left="193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7" w:tplc="4080EDE6">
      <w:start w:val="1"/>
      <w:numFmt w:val="bullet"/>
      <w:lvlText w:val="•"/>
      <w:lvlJc w:val="left"/>
      <w:pPr>
        <w:ind w:left="215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8" w:tplc="3B30EFB8">
      <w:start w:val="1"/>
      <w:numFmt w:val="bullet"/>
      <w:lvlText w:val="•"/>
      <w:lvlJc w:val="left"/>
      <w:pPr>
        <w:ind w:left="237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abstractNum>
  <w:abstractNum w:abstractNumId="5" w15:restartNumberingAfterBreak="0">
    <w:nsid w:val="7F4136FA"/>
    <w:multiLevelType w:val="hybridMultilevel"/>
    <w:tmpl w:val="02CEF174"/>
    <w:numStyleLink w:val="a0"/>
  </w:abstractNum>
  <w:num w:numId="1" w16cid:durableId="1528173742">
    <w:abstractNumId w:val="4"/>
  </w:num>
  <w:num w:numId="2" w16cid:durableId="296960045">
    <w:abstractNumId w:val="2"/>
  </w:num>
  <w:num w:numId="3" w16cid:durableId="753354375">
    <w:abstractNumId w:val="0"/>
  </w:num>
  <w:num w:numId="4" w16cid:durableId="1820152712">
    <w:abstractNumId w:val="3"/>
  </w:num>
  <w:num w:numId="5" w16cid:durableId="1904560111">
    <w:abstractNumId w:val="1"/>
  </w:num>
  <w:num w:numId="6" w16cid:durableId="1779789560">
    <w:abstractNumId w:val="5"/>
  </w:num>
  <w:num w:numId="7" w16cid:durableId="611327961">
    <w:abstractNumId w:val="5"/>
    <w:lvlOverride w:ilvl="0">
      <w:startOverride w:val="1"/>
    </w:lvlOverride>
  </w:num>
  <w:num w:numId="8" w16cid:durableId="11070965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19"/>
    <w:rsid w:val="00910619"/>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0A6D0544"/>
  <w15:chartTrackingRefBased/>
  <w15:docId w15:val="{E35B4616-93A5-0A45-9B1C-FBF18DED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10619"/>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Основний текст A"/>
    <w:rsid w:val="00910619"/>
    <w:pPr>
      <w:pBdr>
        <w:top w:val="nil"/>
        <w:left w:val="nil"/>
        <w:bottom w:val="nil"/>
        <w:right w:val="nil"/>
        <w:between w:val="nil"/>
        <w:bar w:val="nil"/>
      </w:pBdr>
    </w:pPr>
    <w:rPr>
      <w:rFonts w:ascii="Times New Roman" w:eastAsia="Arial Unicode MS" w:hAnsi="Times New Roman" w:cs="Arial Unicode MS"/>
      <w:color w:val="000000"/>
      <w:u w:color="000000"/>
      <w:bdr w:val="nil"/>
      <w:lang w:eastAsia="ru-RU"/>
      <w14:textOutline w14:w="12700" w14:cap="flat" w14:cmpd="sng" w14:algn="ctr">
        <w14:noFill/>
        <w14:prstDash w14:val="solid"/>
        <w14:miter w14:lim="400000"/>
      </w14:textOutline>
    </w:rPr>
  </w:style>
  <w:style w:type="paragraph" w:customStyle="1" w:styleId="a7">
    <w:name w:val="Стандартний"/>
    <w:rsid w:val="00910619"/>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lang w:val="en-US" w:eastAsia="ru-RU"/>
      <w14:textOutline w14:w="12700" w14:cap="flat" w14:cmpd="sng" w14:algn="ctr">
        <w14:noFill/>
        <w14:prstDash w14:val="solid"/>
        <w14:miter w14:lim="400000"/>
      </w14:textOutline>
    </w:rPr>
  </w:style>
  <w:style w:type="character" w:customStyle="1" w:styleId="a8">
    <w:name w:val="Немає"/>
    <w:rsid w:val="00910619"/>
  </w:style>
  <w:style w:type="character" w:customStyle="1" w:styleId="Hyperlink0">
    <w:name w:val="Hyperlink.0"/>
    <w:basedOn w:val="a8"/>
    <w:rsid w:val="00910619"/>
    <w:rPr>
      <w:rFonts w:ascii="Times New Roman" w:eastAsia="Times New Roman" w:hAnsi="Times New Roman" w:cs="Times New Roman"/>
      <w:u w:color="00ADFA"/>
      <w:shd w:val="clear" w:color="auto" w:fill="FFFFFF"/>
      <w:lang w:val="en-US"/>
    </w:rPr>
  </w:style>
  <w:style w:type="character" w:customStyle="1" w:styleId="Hyperlink1">
    <w:name w:val="Hyperlink.1"/>
    <w:basedOn w:val="a8"/>
    <w:rsid w:val="00910619"/>
    <w:rPr>
      <w:rFonts w:ascii="Times New Roman" w:eastAsia="Times New Roman" w:hAnsi="Times New Roman" w:cs="Times New Roman"/>
      <w:u w:color="00ADFA"/>
      <w:shd w:val="clear" w:color="auto" w:fill="FFFFFF"/>
    </w:rPr>
  </w:style>
  <w:style w:type="character" w:customStyle="1" w:styleId="Hyperlink2">
    <w:name w:val="Hyperlink.2"/>
    <w:basedOn w:val="a8"/>
    <w:rsid w:val="00910619"/>
    <w:rPr>
      <w:rFonts w:ascii="Times New Roman" w:eastAsia="Times New Roman" w:hAnsi="Times New Roman" w:cs="Times New Roman"/>
      <w:u w:color="00ADFA"/>
      <w:shd w:val="clear" w:color="auto" w:fill="FFFFFF"/>
      <w:lang w:val="ru-RU"/>
    </w:rPr>
  </w:style>
  <w:style w:type="character" w:customStyle="1" w:styleId="Hyperlink3">
    <w:name w:val="Hyperlink.3"/>
    <w:basedOn w:val="a8"/>
    <w:rsid w:val="00910619"/>
    <w:rPr>
      <w:u w:val="single" w:color="3377AA"/>
      <w:shd w:val="clear" w:color="auto" w:fill="FFFFFF"/>
      <w:lang w:val="en-US"/>
    </w:rPr>
  </w:style>
  <w:style w:type="numbering" w:customStyle="1" w:styleId="a1">
    <w:name w:val="Маркери"/>
    <w:rsid w:val="00910619"/>
    <w:pPr>
      <w:numPr>
        <w:numId w:val="1"/>
      </w:numPr>
    </w:pPr>
  </w:style>
  <w:style w:type="character" w:customStyle="1" w:styleId="Hyperlink4">
    <w:name w:val="Hyperlink.4"/>
    <w:basedOn w:val="a8"/>
    <w:rsid w:val="00910619"/>
    <w:rPr>
      <w:u w:val="single" w:color="275C83"/>
      <w:shd w:val="clear" w:color="auto" w:fill="FFFFFF"/>
      <w:lang w:val="en-US"/>
    </w:rPr>
  </w:style>
  <w:style w:type="numbering" w:customStyle="1" w:styleId="a">
    <w:name w:val="Букви"/>
    <w:rsid w:val="00910619"/>
    <w:pPr>
      <w:numPr>
        <w:numId w:val="3"/>
      </w:numPr>
    </w:pPr>
  </w:style>
  <w:style w:type="table" w:customStyle="1" w:styleId="TableNormal">
    <w:name w:val="Table Normal"/>
    <w:rsid w:val="00910619"/>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2">
    <w:name w:val="Стиль таблиці 2"/>
    <w:rsid w:val="00910619"/>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n-US" w:eastAsia="ru-RU"/>
      <w14:textOutline w14:w="12700" w14:cap="flat" w14:cmpd="sng" w14:algn="ctr">
        <w14:noFill/>
        <w14:prstDash w14:val="solid"/>
        <w14:miter w14:lim="400000"/>
      </w14:textOutline>
    </w:rPr>
  </w:style>
  <w:style w:type="character" w:customStyle="1" w:styleId="Hyperlink5">
    <w:name w:val="Hyperlink.5"/>
    <w:basedOn w:val="a8"/>
    <w:rsid w:val="00910619"/>
    <w:rPr>
      <w:rFonts w:ascii="Times New Roman" w:eastAsia="Times New Roman" w:hAnsi="Times New Roman" w:cs="Times New Roman"/>
      <w:u w:val="single" w:color="3377AA"/>
      <w:shd w:val="clear" w:color="auto" w:fill="FFFFFF"/>
      <w:lang w:val="ru-RU"/>
    </w:rPr>
  </w:style>
  <w:style w:type="numbering" w:customStyle="1" w:styleId="a0">
    <w:name w:val="Номери"/>
    <w:rsid w:val="0091061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5.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3551-12" TargetMode="External"/><Relationship Id="rId5" Type="http://schemas.openxmlformats.org/officeDocument/2006/relationships/hyperlink" Target="http://zakon5.rada.gov.ua/laws/show/3551-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3075</Words>
  <Characters>17529</Characters>
  <Application>Microsoft Office Word</Application>
  <DocSecurity>0</DocSecurity>
  <Lines>146</Lines>
  <Paragraphs>41</Paragraphs>
  <ScaleCrop>false</ScaleCrop>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2024-02-20T10:12:00Z</cp:lastPrinted>
  <dcterms:created xsi:type="dcterms:W3CDTF">2024-02-20T10:11:00Z</dcterms:created>
  <dcterms:modified xsi:type="dcterms:W3CDTF">2024-02-20T10:12:00Z</dcterms:modified>
</cp:coreProperties>
</file>